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0F59C" w14:textId="77777777" w:rsidR="00890B8F" w:rsidRPr="000121C2" w:rsidRDefault="00000000">
      <w:pPr>
        <w:spacing w:line="276" w:lineRule="auto"/>
        <w:ind w:firstLine="708"/>
        <w:jc w:val="center"/>
        <w:rPr>
          <w:rFonts w:ascii="Arial" w:hAnsi="Arial"/>
          <w:b/>
          <w:bCs/>
        </w:rPr>
      </w:pPr>
      <w:r w:rsidRPr="000121C2">
        <w:rPr>
          <w:rFonts w:ascii="Arial" w:hAnsi="Arial"/>
          <w:b/>
          <w:bCs/>
          <w:noProof/>
        </w:rPr>
        <w:drawing>
          <wp:inline distT="0" distB="0" distL="0" distR="0" wp14:anchorId="7D926762" wp14:editId="74952032">
            <wp:extent cx="2659381" cy="719955"/>
            <wp:effectExtent l="0" t="0" r="0" b="0"/>
            <wp:docPr id="1073741825" name="officeArt object" descr="Obrázek 577021268"/>
            <wp:cNvGraphicFramePr/>
            <a:graphic xmlns:a="http://schemas.openxmlformats.org/drawingml/2006/main">
              <a:graphicData uri="http://schemas.openxmlformats.org/drawingml/2006/picture">
                <pic:pic xmlns:pic="http://schemas.openxmlformats.org/drawingml/2006/picture">
                  <pic:nvPicPr>
                    <pic:cNvPr id="1073741825" name="Obrázek 577021268" descr="Obrázek 577021268"/>
                    <pic:cNvPicPr>
                      <a:picLocks noChangeAspect="1"/>
                    </pic:cNvPicPr>
                  </pic:nvPicPr>
                  <pic:blipFill>
                    <a:blip r:embed="rId10" cstate="print">
                      <a:extLst>
                        <a:ext uri="{28A0092B-C50C-407E-A947-70E740481C1C}">
                          <a14:useLocalDpi xmlns:a14="http://schemas.microsoft.com/office/drawing/2010/main"/>
                        </a:ext>
                      </a:extLst>
                    </a:blip>
                    <a:stretch>
                      <a:fillRect/>
                    </a:stretch>
                  </pic:blipFill>
                  <pic:spPr>
                    <a:xfrm>
                      <a:off x="0" y="0"/>
                      <a:ext cx="2659381" cy="719955"/>
                    </a:xfrm>
                    <a:prstGeom prst="rect">
                      <a:avLst/>
                    </a:prstGeom>
                    <a:ln w="12700" cap="flat">
                      <a:noFill/>
                      <a:miter lim="400000"/>
                    </a:ln>
                    <a:effectLst/>
                  </pic:spPr>
                </pic:pic>
              </a:graphicData>
            </a:graphic>
          </wp:inline>
        </w:drawing>
      </w:r>
    </w:p>
    <w:p w14:paraId="427B2542" w14:textId="239BAE67" w:rsidR="00890B8F" w:rsidRPr="000121C2" w:rsidRDefault="00C1733A">
      <w:pPr>
        <w:spacing w:after="0" w:line="320" w:lineRule="atLeast"/>
        <w:jc w:val="both"/>
        <w:rPr>
          <w:rFonts w:ascii="Arial" w:eastAsia="Arial" w:hAnsi="Arial" w:cs="Arial"/>
          <w:b/>
          <w:bCs/>
          <w:sz w:val="24"/>
          <w:szCs w:val="24"/>
        </w:rPr>
      </w:pPr>
      <w:r w:rsidRPr="000121C2">
        <w:rPr>
          <w:rFonts w:ascii="Arial" w:hAnsi="Arial"/>
          <w:b/>
          <w:bCs/>
          <w:sz w:val="24"/>
          <w:szCs w:val="24"/>
        </w:rPr>
        <w:t xml:space="preserve">Ve </w:t>
      </w:r>
      <w:r>
        <w:rPr>
          <w:rFonts w:ascii="Arial" w:hAnsi="Arial"/>
          <w:b/>
          <w:bCs/>
          <w:sz w:val="24"/>
          <w:szCs w:val="24"/>
        </w:rPr>
        <w:t>V</w:t>
      </w:r>
      <w:r w:rsidRPr="000121C2">
        <w:rPr>
          <w:rFonts w:ascii="Arial" w:hAnsi="Arial"/>
          <w:b/>
          <w:bCs/>
          <w:sz w:val="24"/>
          <w:szCs w:val="24"/>
        </w:rPr>
        <w:t xml:space="preserve">elkých </w:t>
      </w:r>
      <w:r>
        <w:rPr>
          <w:rFonts w:ascii="Arial" w:hAnsi="Arial"/>
          <w:b/>
          <w:bCs/>
          <w:sz w:val="24"/>
          <w:szCs w:val="24"/>
        </w:rPr>
        <w:t>P</w:t>
      </w:r>
      <w:r w:rsidRPr="000121C2">
        <w:rPr>
          <w:rFonts w:ascii="Arial" w:hAnsi="Arial"/>
          <w:b/>
          <w:bCs/>
          <w:sz w:val="24"/>
          <w:szCs w:val="24"/>
        </w:rPr>
        <w:t>opovicích roste komorní projekt nízkoenergetických domů</w:t>
      </w:r>
    </w:p>
    <w:p w14:paraId="095128AD" w14:textId="77777777" w:rsidR="00890B8F" w:rsidRPr="000121C2" w:rsidRDefault="00890B8F">
      <w:pPr>
        <w:spacing w:after="0" w:line="320" w:lineRule="atLeast"/>
        <w:jc w:val="both"/>
        <w:rPr>
          <w:rFonts w:ascii="Arial" w:eastAsia="Arial" w:hAnsi="Arial" w:cs="Arial"/>
          <w:b/>
          <w:bCs/>
        </w:rPr>
      </w:pPr>
    </w:p>
    <w:p w14:paraId="09922435" w14:textId="7EF48248" w:rsidR="00890B8F" w:rsidRPr="000121C2" w:rsidRDefault="00000000">
      <w:pPr>
        <w:spacing w:after="0" w:line="320" w:lineRule="atLeast"/>
        <w:jc w:val="both"/>
        <w:rPr>
          <w:rFonts w:ascii="Arial" w:eastAsia="Arial" w:hAnsi="Arial" w:cs="Arial"/>
          <w:b/>
          <w:bCs/>
          <w:i/>
          <w:iCs/>
        </w:rPr>
      </w:pPr>
      <w:r w:rsidRPr="000121C2">
        <w:rPr>
          <w:rFonts w:ascii="Arial" w:hAnsi="Arial"/>
          <w:b/>
          <w:bCs/>
          <w:i/>
          <w:iCs/>
        </w:rPr>
        <w:t xml:space="preserve">Tisková zpráva, </w:t>
      </w:r>
      <w:r w:rsidR="000121C2" w:rsidRPr="000121C2">
        <w:rPr>
          <w:rFonts w:ascii="Arial" w:hAnsi="Arial"/>
          <w:b/>
          <w:bCs/>
          <w:i/>
          <w:iCs/>
        </w:rPr>
        <w:t>12</w:t>
      </w:r>
      <w:r w:rsidRPr="000121C2">
        <w:rPr>
          <w:rFonts w:ascii="Arial" w:hAnsi="Arial"/>
          <w:b/>
          <w:bCs/>
          <w:i/>
          <w:iCs/>
        </w:rPr>
        <w:t xml:space="preserve">. 4. 2023 – Ve Velkých Popovicích nedaleko Prahy vzniká soubor čtyř </w:t>
      </w:r>
      <w:r w:rsidR="000121C2" w:rsidRPr="000121C2">
        <w:rPr>
          <w:rFonts w:ascii="Arial" w:hAnsi="Arial"/>
          <w:b/>
          <w:bCs/>
          <w:i/>
          <w:iCs/>
        </w:rPr>
        <w:t xml:space="preserve">rodinných </w:t>
      </w:r>
      <w:r w:rsidRPr="000121C2">
        <w:rPr>
          <w:rFonts w:ascii="Arial" w:hAnsi="Arial"/>
          <w:b/>
          <w:bCs/>
          <w:i/>
          <w:iCs/>
        </w:rPr>
        <w:t xml:space="preserve">domů, které se vyznačují nadčasovou architekturou a moderním designem, ale především energetickou úsporností a obnovitelnými zdroji. Ke každé vile </w:t>
      </w:r>
      <w:r w:rsidR="00CC7D28" w:rsidRPr="00CC7D28">
        <w:rPr>
          <w:rFonts w:ascii="Arial" w:hAnsi="Arial"/>
          <w:b/>
          <w:bCs/>
          <w:i/>
          <w:iCs/>
        </w:rPr>
        <w:t xml:space="preserve">s energetickou třídou A </w:t>
      </w:r>
      <w:proofErr w:type="spellStart"/>
      <w:r w:rsidR="00CC7D28">
        <w:rPr>
          <w:rFonts w:ascii="Arial" w:hAnsi="Arial"/>
          <w:b/>
          <w:bCs/>
          <w:i/>
          <w:iCs/>
        </w:rPr>
        <w:t>a</w:t>
      </w:r>
      <w:proofErr w:type="spellEnd"/>
      <w:r w:rsidR="00CC7D28">
        <w:rPr>
          <w:rFonts w:ascii="Arial" w:hAnsi="Arial"/>
          <w:b/>
          <w:bCs/>
          <w:i/>
          <w:iCs/>
        </w:rPr>
        <w:t xml:space="preserve"> </w:t>
      </w:r>
      <w:r w:rsidRPr="000121C2">
        <w:rPr>
          <w:rFonts w:ascii="Arial" w:hAnsi="Arial"/>
          <w:b/>
          <w:bCs/>
          <w:i/>
          <w:iCs/>
        </w:rPr>
        <w:t xml:space="preserve">s velkorysými prostory 6+kk či 7+kk, v nichž je kladen důraz na dostatek denního světla, náleží rozlehlá zahrada s terasou a garáž pro dva automobily. Jejich exkluzivní prodej zajišťuje realitní kancelář Luxent – </w:t>
      </w:r>
      <w:proofErr w:type="spellStart"/>
      <w:r w:rsidRPr="000121C2">
        <w:rPr>
          <w:rFonts w:ascii="Arial" w:hAnsi="Arial"/>
          <w:b/>
          <w:bCs/>
          <w:i/>
          <w:iCs/>
        </w:rPr>
        <w:t>Exclusive</w:t>
      </w:r>
      <w:proofErr w:type="spellEnd"/>
      <w:r w:rsidRPr="000121C2">
        <w:rPr>
          <w:rFonts w:ascii="Arial" w:hAnsi="Arial"/>
          <w:b/>
          <w:bCs/>
          <w:i/>
          <w:iCs/>
        </w:rPr>
        <w:t xml:space="preserve"> </w:t>
      </w:r>
      <w:proofErr w:type="spellStart"/>
      <w:r w:rsidRPr="000121C2">
        <w:rPr>
          <w:rFonts w:ascii="Arial" w:hAnsi="Arial"/>
          <w:b/>
          <w:bCs/>
          <w:i/>
          <w:iCs/>
        </w:rPr>
        <w:t>Properties</w:t>
      </w:r>
      <w:proofErr w:type="spellEnd"/>
      <w:r w:rsidRPr="000121C2">
        <w:rPr>
          <w:rFonts w:ascii="Arial" w:hAnsi="Arial"/>
          <w:b/>
          <w:bCs/>
          <w:i/>
          <w:iCs/>
        </w:rPr>
        <w:t xml:space="preserve">. Dokončení projektu je plánováno na </w:t>
      </w:r>
      <w:r w:rsidR="000121C2">
        <w:rPr>
          <w:rFonts w:ascii="Arial" w:hAnsi="Arial"/>
          <w:b/>
          <w:bCs/>
          <w:i/>
          <w:iCs/>
        </w:rPr>
        <w:t>2. čtvrtletí roku 2024.</w:t>
      </w:r>
    </w:p>
    <w:p w14:paraId="208CA212" w14:textId="77777777" w:rsidR="00890B8F" w:rsidRPr="000121C2" w:rsidRDefault="00890B8F">
      <w:pPr>
        <w:spacing w:after="0" w:line="320" w:lineRule="atLeast"/>
        <w:jc w:val="both"/>
        <w:rPr>
          <w:rFonts w:ascii="Arial" w:eastAsia="Arial" w:hAnsi="Arial" w:cs="Arial"/>
        </w:rPr>
      </w:pPr>
    </w:p>
    <w:p w14:paraId="4E325A2A" w14:textId="160F26C2" w:rsidR="00890B8F" w:rsidRPr="000121C2" w:rsidRDefault="00000000">
      <w:pPr>
        <w:spacing w:after="0" w:line="320" w:lineRule="atLeast"/>
        <w:jc w:val="both"/>
        <w:rPr>
          <w:rStyle w:val="dn"/>
          <w:rFonts w:ascii="Arial" w:eastAsia="Arial" w:hAnsi="Arial" w:cs="Arial"/>
        </w:rPr>
      </w:pPr>
      <w:r w:rsidRPr="000121C2">
        <w:rPr>
          <w:rFonts w:ascii="Arial" w:eastAsia="Arial" w:hAnsi="Arial" w:cs="Arial"/>
          <w:noProof/>
        </w:rPr>
        <w:drawing>
          <wp:anchor distT="57150" distB="57150" distL="57150" distR="57150" simplePos="0" relativeHeight="251659264" behindDoc="0" locked="0" layoutInCell="1" allowOverlap="1" wp14:anchorId="18011946" wp14:editId="202C7941">
            <wp:simplePos x="0" y="0"/>
            <wp:positionH relativeFrom="page">
              <wp:posOffset>828039</wp:posOffset>
            </wp:positionH>
            <wp:positionV relativeFrom="line">
              <wp:posOffset>573405</wp:posOffset>
            </wp:positionV>
            <wp:extent cx="2159637" cy="1214756"/>
            <wp:effectExtent l="0" t="0" r="0" b="0"/>
            <wp:wrapThrough wrapText="bothSides" distL="57150" distR="57150">
              <wp:wrapPolygon edited="1">
                <wp:start x="0" y="0"/>
                <wp:lineTo x="21600" y="0"/>
                <wp:lineTo x="21600" y="21600"/>
                <wp:lineTo x="0" y="21600"/>
                <wp:lineTo x="0" y="0"/>
              </wp:wrapPolygon>
            </wp:wrapThrough>
            <wp:docPr id="1073741826" name="officeArt object" descr="Obrázek 1150317991"/>
            <wp:cNvGraphicFramePr/>
            <a:graphic xmlns:a="http://schemas.openxmlformats.org/drawingml/2006/main">
              <a:graphicData uri="http://schemas.openxmlformats.org/drawingml/2006/picture">
                <pic:pic xmlns:pic="http://schemas.openxmlformats.org/drawingml/2006/picture">
                  <pic:nvPicPr>
                    <pic:cNvPr id="1073741826" name="Obrázek 1150317991" descr="Obrázek 1150317991"/>
                    <pic:cNvPicPr>
                      <a:picLocks noChangeAspect="1"/>
                    </pic:cNvPicPr>
                  </pic:nvPicPr>
                  <pic:blipFill>
                    <a:blip r:embed="rId11"/>
                    <a:stretch>
                      <a:fillRect/>
                    </a:stretch>
                  </pic:blipFill>
                  <pic:spPr>
                    <a:xfrm>
                      <a:off x="0" y="0"/>
                      <a:ext cx="2159637" cy="1214756"/>
                    </a:xfrm>
                    <a:prstGeom prst="rect">
                      <a:avLst/>
                    </a:prstGeom>
                    <a:ln w="12700" cap="flat">
                      <a:noFill/>
                      <a:miter lim="400000"/>
                    </a:ln>
                    <a:effectLst/>
                  </pic:spPr>
                </pic:pic>
              </a:graphicData>
            </a:graphic>
          </wp:anchor>
        </w:drawing>
      </w:r>
      <w:r w:rsidRPr="000121C2">
        <w:rPr>
          <w:rFonts w:ascii="Arial" w:hAnsi="Arial"/>
        </w:rPr>
        <w:t xml:space="preserve">V ulici Malostranská ve Velkých Popovicích v Praze-východ vyrůstá komorní </w:t>
      </w:r>
      <w:hyperlink r:id="rId12" w:history="1">
        <w:r w:rsidRPr="000121C2">
          <w:rPr>
            <w:rStyle w:val="Hyperlink0"/>
          </w:rPr>
          <w:t>projekt č</w:t>
        </w:r>
        <w:r w:rsidRPr="000121C2">
          <w:rPr>
            <w:rStyle w:val="dn"/>
            <w:rFonts w:ascii="Arial" w:hAnsi="Arial"/>
            <w:color w:val="0000FF"/>
            <w:u w:val="single" w:color="0000FF"/>
          </w:rPr>
          <w:t>ty</w:t>
        </w:r>
        <w:r w:rsidRPr="000121C2">
          <w:rPr>
            <w:rStyle w:val="Hyperlink0"/>
          </w:rPr>
          <w:t>ř rodinný</w:t>
        </w:r>
        <w:r w:rsidRPr="000121C2">
          <w:rPr>
            <w:rStyle w:val="dn"/>
            <w:rFonts w:ascii="Arial" w:hAnsi="Arial"/>
            <w:color w:val="0000FF"/>
            <w:u w:val="single" w:color="0000FF"/>
          </w:rPr>
          <w:t>ch vil</w:t>
        </w:r>
      </w:hyperlink>
      <w:r w:rsidRPr="000121C2">
        <w:rPr>
          <w:rStyle w:val="dn"/>
          <w:rFonts w:ascii="Arial" w:hAnsi="Arial"/>
        </w:rPr>
        <w:t xml:space="preserve"> o dispozicích 6+kk či 7+kk s celkovou užitnou plochou 30</w:t>
      </w:r>
      <w:r w:rsidR="000121C2">
        <w:rPr>
          <w:rStyle w:val="dn"/>
          <w:rFonts w:ascii="Arial" w:hAnsi="Arial"/>
        </w:rPr>
        <w:t>2</w:t>
      </w:r>
      <w:r w:rsidRPr="000121C2">
        <w:rPr>
          <w:rStyle w:val="dn"/>
          <w:rFonts w:ascii="Arial" w:hAnsi="Arial"/>
        </w:rPr>
        <w:t xml:space="preserve"> resp. 347 m</w:t>
      </w:r>
      <w:r w:rsidRPr="000121C2">
        <w:rPr>
          <w:rStyle w:val="dn"/>
          <w:rFonts w:ascii="Arial" w:hAnsi="Arial"/>
          <w:vertAlign w:val="superscript"/>
        </w:rPr>
        <w:t>2</w:t>
      </w:r>
      <w:r w:rsidRPr="000121C2">
        <w:rPr>
          <w:rStyle w:val="dn"/>
          <w:rFonts w:ascii="Arial" w:hAnsi="Arial"/>
        </w:rPr>
        <w:t>. Každá bude stát na samo</w:t>
      </w:r>
      <w:r w:rsidR="000121C2">
        <w:rPr>
          <w:rStyle w:val="dn"/>
          <w:rFonts w:ascii="Arial" w:hAnsi="Arial"/>
        </w:rPr>
        <w:t>sta</w:t>
      </w:r>
      <w:r w:rsidRPr="000121C2">
        <w:rPr>
          <w:rStyle w:val="dn"/>
          <w:rFonts w:ascii="Arial" w:hAnsi="Arial"/>
        </w:rPr>
        <w:t>tném pozemku o rozloze 1 001 až 1</w:t>
      </w:r>
      <w:r w:rsidR="00C1733A">
        <w:rPr>
          <w:rStyle w:val="dn"/>
          <w:rFonts w:ascii="Arial" w:hAnsi="Arial"/>
        </w:rPr>
        <w:t> </w:t>
      </w:r>
      <w:r w:rsidRPr="000121C2">
        <w:rPr>
          <w:rStyle w:val="dn"/>
          <w:rFonts w:ascii="Arial" w:hAnsi="Arial"/>
        </w:rPr>
        <w:t>331 m</w:t>
      </w:r>
      <w:r w:rsidRPr="000121C2">
        <w:rPr>
          <w:rStyle w:val="dn"/>
          <w:rFonts w:ascii="Arial" w:hAnsi="Arial"/>
          <w:vertAlign w:val="superscript"/>
        </w:rPr>
        <w:t>2</w:t>
      </w:r>
      <w:r w:rsidRPr="000121C2">
        <w:rPr>
          <w:rStyle w:val="dn"/>
          <w:rFonts w:ascii="Arial" w:hAnsi="Arial"/>
        </w:rPr>
        <w:t>. Dva větší domy jsou podsklepené a v rámci klientských změn mohou být v tomto suterénu rozšířeny třeba o soukromé wellness, fitness nebo dílnu. U všech si pak mohou noví majitelé na prostorné jihozápadně orientované zahradě, které mají rozlohu od 843 do 984 m</w:t>
      </w:r>
      <w:r w:rsidRPr="000121C2">
        <w:rPr>
          <w:rStyle w:val="dn"/>
          <w:rFonts w:ascii="Arial" w:hAnsi="Arial"/>
          <w:vertAlign w:val="superscript"/>
        </w:rPr>
        <w:t>2</w:t>
      </w:r>
      <w:r w:rsidRPr="000121C2">
        <w:rPr>
          <w:rStyle w:val="dn"/>
          <w:rFonts w:ascii="Arial" w:hAnsi="Arial"/>
        </w:rPr>
        <w:t xml:space="preserve">, nechat vybudovat také bazén. </w:t>
      </w:r>
    </w:p>
    <w:p w14:paraId="1180F299" w14:textId="77777777" w:rsidR="00890B8F" w:rsidRPr="000121C2" w:rsidRDefault="00890B8F">
      <w:pPr>
        <w:spacing w:after="0" w:line="320" w:lineRule="atLeast"/>
        <w:jc w:val="both"/>
        <w:rPr>
          <w:rStyle w:val="dn"/>
          <w:rFonts w:ascii="Arial" w:eastAsia="Arial" w:hAnsi="Arial" w:cs="Arial"/>
        </w:rPr>
      </w:pPr>
    </w:p>
    <w:p w14:paraId="1AE7897D" w14:textId="509AFEBE" w:rsidR="00890B8F" w:rsidRPr="000121C2" w:rsidRDefault="00000000">
      <w:pPr>
        <w:spacing w:after="0" w:line="320" w:lineRule="atLeast"/>
        <w:jc w:val="both"/>
        <w:rPr>
          <w:rStyle w:val="dn"/>
          <w:rFonts w:ascii="Arial" w:eastAsia="Arial" w:hAnsi="Arial" w:cs="Arial"/>
        </w:rPr>
      </w:pPr>
      <w:r w:rsidRPr="000121C2">
        <w:rPr>
          <w:rStyle w:val="dn"/>
          <w:rFonts w:ascii="Arial" w:eastAsia="Arial" w:hAnsi="Arial" w:cs="Arial"/>
          <w:noProof/>
        </w:rPr>
        <w:drawing>
          <wp:anchor distT="57150" distB="57150" distL="57150" distR="57150" simplePos="0" relativeHeight="251660288" behindDoc="0" locked="0" layoutInCell="1" allowOverlap="1" wp14:anchorId="359189FC" wp14:editId="2B675FB1">
            <wp:simplePos x="0" y="0"/>
            <wp:positionH relativeFrom="page">
              <wp:posOffset>4573269</wp:posOffset>
            </wp:positionH>
            <wp:positionV relativeFrom="line">
              <wp:posOffset>733425</wp:posOffset>
            </wp:positionV>
            <wp:extent cx="2159000" cy="1214756"/>
            <wp:effectExtent l="0" t="0" r="0" b="0"/>
            <wp:wrapThrough wrapText="bothSides" distL="57150" distR="57150">
              <wp:wrapPolygon edited="1">
                <wp:start x="0" y="0"/>
                <wp:lineTo x="21600" y="0"/>
                <wp:lineTo x="21600" y="21600"/>
                <wp:lineTo x="0" y="21600"/>
                <wp:lineTo x="0" y="0"/>
              </wp:wrapPolygon>
            </wp:wrapThrough>
            <wp:docPr id="1073741827" name="officeArt object" descr="Obrázek 2"/>
            <wp:cNvGraphicFramePr/>
            <a:graphic xmlns:a="http://schemas.openxmlformats.org/drawingml/2006/main">
              <a:graphicData uri="http://schemas.openxmlformats.org/drawingml/2006/picture">
                <pic:pic xmlns:pic="http://schemas.openxmlformats.org/drawingml/2006/picture">
                  <pic:nvPicPr>
                    <pic:cNvPr id="1073741827" name="Obrázek 2" descr="Obrázek 2"/>
                    <pic:cNvPicPr>
                      <a:picLocks noChangeAspect="1"/>
                    </pic:cNvPicPr>
                  </pic:nvPicPr>
                  <pic:blipFill>
                    <a:blip r:embed="rId13"/>
                    <a:stretch>
                      <a:fillRect/>
                    </a:stretch>
                  </pic:blipFill>
                  <pic:spPr>
                    <a:xfrm>
                      <a:off x="0" y="0"/>
                      <a:ext cx="2159000" cy="1214756"/>
                    </a:xfrm>
                    <a:prstGeom prst="rect">
                      <a:avLst/>
                    </a:prstGeom>
                    <a:ln w="12700" cap="flat">
                      <a:noFill/>
                      <a:miter lim="400000"/>
                    </a:ln>
                    <a:effectLst/>
                  </pic:spPr>
                </pic:pic>
              </a:graphicData>
            </a:graphic>
          </wp:anchor>
        </w:drawing>
      </w:r>
      <w:r w:rsidRPr="000121C2">
        <w:rPr>
          <w:rStyle w:val="dn"/>
          <w:rFonts w:ascii="Arial" w:hAnsi="Arial"/>
        </w:rPr>
        <w:t xml:space="preserve">Návrh jednotlivých vil v nadčasovém a elegantním designu od architekta Pavla Fanty klade důraz na maximalizaci prostoru a komfortu pro celou rodinu. Soubor čtyř nemovitostí je nápaditě usazen do členitého terénu, čímž nabízí výhledy do krajiny i soukromí. </w:t>
      </w:r>
      <w:r w:rsidR="00CC7D28">
        <w:rPr>
          <w:rStyle w:val="dn"/>
          <w:rFonts w:ascii="Arial" w:hAnsi="Arial"/>
        </w:rPr>
        <w:t>Útulné</w:t>
      </w:r>
      <w:r w:rsidR="00CC7D28" w:rsidRPr="000121C2">
        <w:rPr>
          <w:rStyle w:val="dn"/>
          <w:rFonts w:ascii="Arial" w:hAnsi="Arial"/>
        </w:rPr>
        <w:t xml:space="preserve"> </w:t>
      </w:r>
      <w:r w:rsidRPr="000121C2">
        <w:rPr>
          <w:rStyle w:val="dn"/>
          <w:rFonts w:ascii="Arial" w:hAnsi="Arial"/>
        </w:rPr>
        <w:t>dvoupodlažní domy v přízemí disponují kuchyní, prostorným obývacím pokojem s terasou, koupelnou a toaletou, technickou místností, pokojem pro hosty a v případě větší vily také samostatnou pracovnou. V horním patře se rozkládají tři ložnice, ta hlavní s vlastní koupelnou a šatnou a druhé dvě se vstupem na balkon, pracovna, koupelna a komora pro pračku a sušičku (v případě menších domu bude tato umístěna v přízemí). Vybavení vil je navrženo tak, aby co nejlépe splňovalo potřeby luxusního bydlení. Chybět určitě nebude podlahové topení, příprava na klimatizaci ani dřevěná okna s</w:t>
      </w:r>
      <w:r w:rsidR="00B3498E">
        <w:rPr>
          <w:rStyle w:val="dn"/>
          <w:rFonts w:ascii="Arial" w:hAnsi="Arial"/>
        </w:rPr>
        <w:t> </w:t>
      </w:r>
      <w:r w:rsidRPr="000121C2">
        <w:rPr>
          <w:rStyle w:val="dn"/>
          <w:rFonts w:ascii="Arial" w:hAnsi="Arial"/>
        </w:rPr>
        <w:t xml:space="preserve">trojsklem a s přípravou pro předokenní žaluzie. Samozřejmostí jsou vysoké standardy jako například dřevěné podlahy. V koupelnách se pak jedná o keramickou desku </w:t>
      </w:r>
      <w:proofErr w:type="spellStart"/>
      <w:r w:rsidRPr="000121C2">
        <w:rPr>
          <w:rStyle w:val="dn"/>
          <w:rFonts w:ascii="Arial" w:hAnsi="Arial"/>
        </w:rPr>
        <w:t>Vitra</w:t>
      </w:r>
      <w:proofErr w:type="spellEnd"/>
      <w:r w:rsidRPr="000121C2">
        <w:rPr>
          <w:rStyle w:val="dn"/>
          <w:rFonts w:ascii="Arial" w:hAnsi="Arial"/>
        </w:rPr>
        <w:t xml:space="preserve"> Shift, baterie </w:t>
      </w:r>
      <w:proofErr w:type="spellStart"/>
      <w:r w:rsidRPr="000121C2">
        <w:rPr>
          <w:rStyle w:val="dn"/>
          <w:rFonts w:ascii="Arial" w:hAnsi="Arial"/>
        </w:rPr>
        <w:t>Hansgrohe</w:t>
      </w:r>
      <w:proofErr w:type="spellEnd"/>
      <w:r w:rsidRPr="000121C2">
        <w:rPr>
          <w:rStyle w:val="dn"/>
          <w:rFonts w:ascii="Arial" w:hAnsi="Arial"/>
        </w:rPr>
        <w:t xml:space="preserve">, volně stojící vanu či sprchové kouty typu </w:t>
      </w:r>
      <w:proofErr w:type="spellStart"/>
      <w:r w:rsidRPr="000121C2">
        <w:rPr>
          <w:rStyle w:val="dn"/>
          <w:rFonts w:ascii="Arial" w:hAnsi="Arial"/>
        </w:rPr>
        <w:t>Walk</w:t>
      </w:r>
      <w:proofErr w:type="spellEnd"/>
      <w:r w:rsidRPr="000121C2">
        <w:rPr>
          <w:rStyle w:val="dn"/>
          <w:rFonts w:ascii="Arial" w:hAnsi="Arial"/>
        </w:rPr>
        <w:t>-In.</w:t>
      </w:r>
    </w:p>
    <w:p w14:paraId="6CA994D0" w14:textId="77777777" w:rsidR="00890B8F" w:rsidRPr="000121C2" w:rsidRDefault="00890B8F">
      <w:pPr>
        <w:spacing w:after="0" w:line="320" w:lineRule="atLeast"/>
        <w:jc w:val="both"/>
        <w:rPr>
          <w:rStyle w:val="dn"/>
          <w:rFonts w:ascii="Arial" w:eastAsia="Arial" w:hAnsi="Arial" w:cs="Arial"/>
        </w:rPr>
      </w:pPr>
    </w:p>
    <w:p w14:paraId="40BEDB62" w14:textId="77777777" w:rsidR="00890B8F" w:rsidRPr="000121C2" w:rsidRDefault="00000000">
      <w:pPr>
        <w:spacing w:after="0" w:line="320" w:lineRule="atLeast"/>
        <w:jc w:val="both"/>
        <w:rPr>
          <w:rStyle w:val="dn"/>
          <w:rFonts w:ascii="Arial" w:eastAsia="Arial" w:hAnsi="Arial" w:cs="Arial"/>
          <w:b/>
          <w:bCs/>
        </w:rPr>
      </w:pPr>
      <w:r w:rsidRPr="000121C2">
        <w:rPr>
          <w:rStyle w:val="dn"/>
          <w:rFonts w:ascii="Arial" w:hAnsi="Arial"/>
          <w:b/>
          <w:bCs/>
        </w:rPr>
        <w:t>Udržitelnost hraje prim</w:t>
      </w:r>
    </w:p>
    <w:p w14:paraId="74F32720" w14:textId="77777777" w:rsidR="00890B8F" w:rsidRPr="000121C2" w:rsidRDefault="00000000">
      <w:pPr>
        <w:spacing w:after="0" w:line="320" w:lineRule="atLeast"/>
        <w:jc w:val="both"/>
        <w:rPr>
          <w:rStyle w:val="dn"/>
          <w:rFonts w:ascii="Arial" w:eastAsia="Arial" w:hAnsi="Arial" w:cs="Arial"/>
        </w:rPr>
      </w:pPr>
      <w:r w:rsidRPr="000121C2">
        <w:rPr>
          <w:rStyle w:val="dn"/>
          <w:rFonts w:ascii="Arial" w:hAnsi="Arial"/>
        </w:rPr>
        <w:t xml:space="preserve">Projekt rovněž dbá na ekologická řešení a nízké provozní náklady. Domy budou postaveny v nejúspornější kategorii A </w:t>
      </w:r>
      <w:proofErr w:type="spellStart"/>
      <w:r w:rsidRPr="000121C2">
        <w:rPr>
          <w:rStyle w:val="dn"/>
          <w:rFonts w:ascii="Arial" w:hAnsi="Arial"/>
        </w:rPr>
        <w:t>a</w:t>
      </w:r>
      <w:proofErr w:type="spellEnd"/>
      <w:r w:rsidRPr="000121C2">
        <w:rPr>
          <w:rStyle w:val="dn"/>
          <w:rFonts w:ascii="Arial" w:hAnsi="Arial"/>
        </w:rPr>
        <w:t xml:space="preserve"> ve standardu budou vybaveny tepelným čerpadlem vzduch-voda a vlastní fotovoltaickou elektrárnou, umístěnou na střeše každého z nich. Mezi hlavní výhody patří vysoká energetická soběstačnost a účinnost, která umožňuje snížení nákladů za energie.</w:t>
      </w:r>
    </w:p>
    <w:p w14:paraId="2F30DF60" w14:textId="77777777" w:rsidR="00890B8F" w:rsidRPr="000121C2" w:rsidRDefault="00890B8F">
      <w:pPr>
        <w:shd w:val="clear" w:color="auto" w:fill="FFFFFF"/>
        <w:spacing w:after="0" w:line="320" w:lineRule="atLeast"/>
        <w:jc w:val="both"/>
        <w:rPr>
          <w:rStyle w:val="dn"/>
          <w:rFonts w:ascii="Arial" w:eastAsia="Arial" w:hAnsi="Arial" w:cs="Arial"/>
        </w:rPr>
      </w:pPr>
    </w:p>
    <w:p w14:paraId="00F63D52" w14:textId="77777777" w:rsidR="00890B8F" w:rsidRPr="000121C2" w:rsidRDefault="00000000">
      <w:pPr>
        <w:spacing w:after="0" w:line="320" w:lineRule="atLeast"/>
        <w:jc w:val="both"/>
        <w:rPr>
          <w:rStyle w:val="dn"/>
          <w:rFonts w:ascii="Arial" w:eastAsia="Arial" w:hAnsi="Arial" w:cs="Arial"/>
          <w:i/>
          <w:iCs/>
        </w:rPr>
      </w:pPr>
      <w:r w:rsidRPr="000121C2">
        <w:rPr>
          <w:rStyle w:val="dn"/>
          <w:rFonts w:ascii="Arial" w:hAnsi="Arial"/>
          <w:i/>
          <w:iCs/>
        </w:rPr>
        <w:t>„Poptávka po nízkoenergetickém bydlení roste víc a víc. V prémiovém segmentu ale nehraje tolik roli úspora provozu nemovitosti, ale jakožto nový aspekt luxusu se projevuje především sociální zodpovědnost a vztah k přírodě. Naši klienti už dávno vzali tento přístup za svůj a chtějí si tak pořídit nové bydlení, které tolik nezatěžuje životní prostředí. A proto jsme rádi, že můžeme nyní nabídnout tento projekt energeticky úsporných domů,"</w:t>
      </w:r>
      <w:r w:rsidRPr="000121C2">
        <w:rPr>
          <w:rStyle w:val="dn"/>
          <w:rFonts w:ascii="Arial" w:hAnsi="Arial"/>
        </w:rPr>
        <w:t xml:space="preserve"> vysvětluje ředitel společnosti </w:t>
      </w:r>
      <w:hyperlink r:id="rId14" w:history="1">
        <w:r w:rsidRPr="000121C2">
          <w:rPr>
            <w:rStyle w:val="Hyperlink1"/>
            <w:lang w:val="cs-CZ"/>
          </w:rPr>
          <w:t xml:space="preserve">Luxent </w:t>
        </w:r>
        <w:r w:rsidRPr="000121C2">
          <w:rPr>
            <w:rStyle w:val="Hyperlink0"/>
          </w:rPr>
          <w:t xml:space="preserve">– </w:t>
        </w:r>
        <w:proofErr w:type="spellStart"/>
        <w:r w:rsidRPr="000121C2">
          <w:rPr>
            <w:rStyle w:val="dn"/>
            <w:rFonts w:ascii="Arial" w:hAnsi="Arial"/>
            <w:color w:val="0000FF"/>
            <w:u w:val="single" w:color="0000FF"/>
          </w:rPr>
          <w:t>Exclusive</w:t>
        </w:r>
        <w:proofErr w:type="spellEnd"/>
        <w:r w:rsidRPr="000121C2">
          <w:rPr>
            <w:rStyle w:val="dn"/>
            <w:rFonts w:ascii="Arial" w:hAnsi="Arial"/>
            <w:color w:val="0000FF"/>
            <w:u w:val="single" w:color="0000FF"/>
          </w:rPr>
          <w:t xml:space="preserve"> </w:t>
        </w:r>
        <w:proofErr w:type="spellStart"/>
        <w:r w:rsidRPr="000121C2">
          <w:rPr>
            <w:rStyle w:val="dn"/>
            <w:rFonts w:ascii="Arial" w:hAnsi="Arial"/>
            <w:color w:val="0000FF"/>
            <w:u w:val="single" w:color="0000FF"/>
          </w:rPr>
          <w:t>Properties</w:t>
        </w:r>
        <w:proofErr w:type="spellEnd"/>
      </w:hyperlink>
      <w:r w:rsidRPr="000121C2">
        <w:rPr>
          <w:rStyle w:val="dn"/>
          <w:rFonts w:ascii="Arial" w:hAnsi="Arial"/>
        </w:rPr>
        <w:t xml:space="preserve"> Jiří Kučera a dodává: </w:t>
      </w:r>
      <w:r w:rsidRPr="000121C2">
        <w:rPr>
          <w:rStyle w:val="dn"/>
          <w:rFonts w:ascii="Arial" w:hAnsi="Arial"/>
          <w:i/>
          <w:iCs/>
        </w:rPr>
        <w:t>„Kromě udržitelnosti patří k nejvýraznějším benefitům moderních vil ve Velkých Popovicích samozřejmě lokalita, která je luxusní zejména svou dojezdovou vzdáleností do Prahy a současně umístěním uprostřed zeleně.“</w:t>
      </w:r>
    </w:p>
    <w:p w14:paraId="37F2720F" w14:textId="77777777" w:rsidR="00890B8F" w:rsidRPr="000121C2" w:rsidRDefault="00890B8F">
      <w:pPr>
        <w:spacing w:after="0" w:line="320" w:lineRule="atLeast"/>
        <w:jc w:val="both"/>
        <w:rPr>
          <w:rStyle w:val="dn"/>
          <w:rFonts w:ascii="Arial" w:eastAsia="Arial" w:hAnsi="Arial" w:cs="Arial"/>
        </w:rPr>
      </w:pPr>
    </w:p>
    <w:p w14:paraId="6B0E772F" w14:textId="77777777" w:rsidR="00890B8F" w:rsidRPr="000121C2" w:rsidRDefault="00000000">
      <w:pPr>
        <w:spacing w:after="0" w:line="320" w:lineRule="atLeast"/>
        <w:jc w:val="both"/>
        <w:rPr>
          <w:rStyle w:val="dn"/>
          <w:rFonts w:ascii="Arial" w:eastAsia="Arial" w:hAnsi="Arial" w:cs="Arial"/>
          <w:b/>
          <w:bCs/>
        </w:rPr>
      </w:pPr>
      <w:r w:rsidRPr="000121C2">
        <w:rPr>
          <w:rStyle w:val="dn"/>
          <w:rFonts w:ascii="Arial" w:hAnsi="Arial"/>
          <w:b/>
          <w:bCs/>
        </w:rPr>
        <w:t>V mikroregionu Ladův kraj</w:t>
      </w:r>
    </w:p>
    <w:p w14:paraId="24FF2D7A" w14:textId="77777777" w:rsidR="00890B8F" w:rsidRPr="000121C2" w:rsidRDefault="00000000" w:rsidP="00911495">
      <w:pPr>
        <w:spacing w:after="0" w:line="320" w:lineRule="atLeast"/>
        <w:jc w:val="both"/>
        <w:rPr>
          <w:rStyle w:val="dn"/>
          <w:rFonts w:ascii="Arial" w:eastAsia="Arial" w:hAnsi="Arial" w:cs="Arial"/>
        </w:rPr>
      </w:pPr>
      <w:r w:rsidRPr="000121C2">
        <w:rPr>
          <w:rStyle w:val="dn"/>
          <w:rFonts w:ascii="Arial" w:eastAsia="Arial" w:hAnsi="Arial" w:cs="Arial"/>
          <w:noProof/>
        </w:rPr>
        <w:drawing>
          <wp:anchor distT="57150" distB="57150" distL="57150" distR="57150" simplePos="0" relativeHeight="251661312" behindDoc="0" locked="0" layoutInCell="1" allowOverlap="1" wp14:anchorId="37CEC64B" wp14:editId="1299FF8B">
            <wp:simplePos x="0" y="0"/>
            <wp:positionH relativeFrom="page">
              <wp:posOffset>828039</wp:posOffset>
            </wp:positionH>
            <wp:positionV relativeFrom="line">
              <wp:posOffset>516255</wp:posOffset>
            </wp:positionV>
            <wp:extent cx="2159637" cy="1214756"/>
            <wp:effectExtent l="0" t="0" r="0" b="0"/>
            <wp:wrapThrough wrapText="bothSides" distL="57150" distR="57150">
              <wp:wrapPolygon edited="1">
                <wp:start x="0" y="0"/>
                <wp:lineTo x="21600" y="0"/>
                <wp:lineTo x="21600" y="21600"/>
                <wp:lineTo x="0" y="21600"/>
                <wp:lineTo x="0" y="0"/>
              </wp:wrapPolygon>
            </wp:wrapThrough>
            <wp:docPr id="1073741828" name="officeArt object" descr="Obrázek 1702685085"/>
            <wp:cNvGraphicFramePr/>
            <a:graphic xmlns:a="http://schemas.openxmlformats.org/drawingml/2006/main">
              <a:graphicData uri="http://schemas.openxmlformats.org/drawingml/2006/picture">
                <pic:pic xmlns:pic="http://schemas.openxmlformats.org/drawingml/2006/picture">
                  <pic:nvPicPr>
                    <pic:cNvPr id="1073741828" name="Obrázek 1702685085" descr="Obrázek 1702685085"/>
                    <pic:cNvPicPr>
                      <a:picLocks noChangeAspect="1"/>
                    </pic:cNvPicPr>
                  </pic:nvPicPr>
                  <pic:blipFill>
                    <a:blip r:embed="rId15"/>
                    <a:stretch>
                      <a:fillRect/>
                    </a:stretch>
                  </pic:blipFill>
                  <pic:spPr>
                    <a:xfrm>
                      <a:off x="0" y="0"/>
                      <a:ext cx="2159637" cy="1214756"/>
                    </a:xfrm>
                    <a:prstGeom prst="rect">
                      <a:avLst/>
                    </a:prstGeom>
                    <a:ln w="12700" cap="flat">
                      <a:noFill/>
                      <a:miter lim="400000"/>
                    </a:ln>
                    <a:effectLst/>
                  </pic:spPr>
                </pic:pic>
              </a:graphicData>
            </a:graphic>
          </wp:anchor>
        </w:drawing>
      </w:r>
      <w:r w:rsidRPr="000121C2">
        <w:rPr>
          <w:rStyle w:val="dn"/>
          <w:rFonts w:ascii="Arial" w:hAnsi="Arial"/>
        </w:rPr>
        <w:t xml:space="preserve">Obec Velké Popovice leží v okrese Praha-východ, necelých 18 km od Prahy, a nabízí klidné bydlení v blízkosti přírody, ale zároveň s veškerou občanskou vybaveností včetně několika obchodů a restaurací, mateřských i základních škol, zdravotnických zařízení, čerpací stanice nebo lékárny. K největším lákadlům patří známý Velkopopovický pivovar, kde se kromě posezení v restauraci s tankovým pivem dá příjemně strávit čas také na několika prohlídkových trasách o historii pivovarnictví, samozřejmě doplněných o ochutnávku. O kulturní i sportovní zážitky se v obci stará TJ Sokol Velké Popovice. Na túry mohou noví obyvatelé vyrazit do nedalekého přírodního parku </w:t>
      </w:r>
      <w:proofErr w:type="spellStart"/>
      <w:r w:rsidRPr="000121C2">
        <w:rPr>
          <w:rStyle w:val="dn"/>
          <w:rFonts w:ascii="Arial" w:hAnsi="Arial"/>
        </w:rPr>
        <w:t>Velkopopovicko</w:t>
      </w:r>
      <w:proofErr w:type="spellEnd"/>
      <w:r w:rsidRPr="000121C2">
        <w:rPr>
          <w:rStyle w:val="dn"/>
          <w:rFonts w:ascii="Arial" w:hAnsi="Arial"/>
        </w:rPr>
        <w:t>, charakteristického kopcovitou krajinou s dubovými lesy a mnoha rybníky. V okolí nechybí ani hustá síť cyklostezek s různými druhy obtížnosti.</w:t>
      </w:r>
    </w:p>
    <w:p w14:paraId="6C806E45" w14:textId="77777777" w:rsidR="00890B8F" w:rsidRPr="000121C2" w:rsidRDefault="00890B8F">
      <w:pPr>
        <w:spacing w:after="0" w:line="320" w:lineRule="atLeast"/>
        <w:jc w:val="both"/>
        <w:rPr>
          <w:rStyle w:val="dn"/>
          <w:rFonts w:ascii="Arial" w:eastAsia="Arial" w:hAnsi="Arial" w:cs="Arial"/>
        </w:rPr>
      </w:pPr>
    </w:p>
    <w:p w14:paraId="4AD15786" w14:textId="7AF0EC10" w:rsidR="00911495" w:rsidRPr="00911495" w:rsidRDefault="00000000">
      <w:pPr>
        <w:spacing w:after="0" w:line="320" w:lineRule="atLeast"/>
        <w:jc w:val="both"/>
        <w:rPr>
          <w:rStyle w:val="dn"/>
          <w:rFonts w:ascii="Arial" w:hAnsi="Arial"/>
        </w:rPr>
      </w:pPr>
      <w:r w:rsidRPr="000121C2">
        <w:rPr>
          <w:rStyle w:val="dn"/>
          <w:rFonts w:ascii="Arial" w:eastAsia="Arial" w:hAnsi="Arial" w:cs="Arial"/>
          <w:noProof/>
        </w:rPr>
        <w:drawing>
          <wp:anchor distT="57150" distB="57150" distL="57150" distR="57150" simplePos="0" relativeHeight="251662336" behindDoc="0" locked="0" layoutInCell="1" allowOverlap="1" wp14:anchorId="38ED383C" wp14:editId="7F932D3C">
            <wp:simplePos x="0" y="0"/>
            <wp:positionH relativeFrom="page">
              <wp:posOffset>4861560</wp:posOffset>
            </wp:positionH>
            <wp:positionV relativeFrom="line">
              <wp:posOffset>59055</wp:posOffset>
            </wp:positionV>
            <wp:extent cx="1869440" cy="1051560"/>
            <wp:effectExtent l="0" t="0" r="0" b="0"/>
            <wp:wrapThrough wrapText="bothSides" distL="57150" distR="57150">
              <wp:wrapPolygon edited="1">
                <wp:start x="0" y="0"/>
                <wp:lineTo x="21600" y="0"/>
                <wp:lineTo x="21600" y="21600"/>
                <wp:lineTo x="0" y="21600"/>
                <wp:lineTo x="0" y="0"/>
              </wp:wrapPolygon>
            </wp:wrapThrough>
            <wp:docPr id="1073741829" name="officeArt object" descr="Obsah obrázku tráva, venku, obloha, budova&#10;&#10;Popis byl vytvořen automaticky"/>
            <wp:cNvGraphicFramePr/>
            <a:graphic xmlns:a="http://schemas.openxmlformats.org/drawingml/2006/main">
              <a:graphicData uri="http://schemas.openxmlformats.org/drawingml/2006/picture">
                <pic:pic xmlns:pic="http://schemas.openxmlformats.org/drawingml/2006/picture">
                  <pic:nvPicPr>
                    <pic:cNvPr id="1073741829" name="Obsah obrázku tráva, venku, obloha, budovaPopis byl vytvořen automaticky" descr="Obsah obrázku tráva, venku, obloha, budovaPopis byl vytvořen automaticky"/>
                    <pic:cNvPicPr>
                      <a:picLocks noChangeAspect="1"/>
                    </pic:cNvPicPr>
                  </pic:nvPicPr>
                  <pic:blipFill>
                    <a:blip r:embed="rId16" cstate="print">
                      <a:extLst>
                        <a:ext uri="{28A0092B-C50C-407E-A947-70E740481C1C}">
                          <a14:useLocalDpi xmlns:a14="http://schemas.microsoft.com/office/drawing/2010/main"/>
                        </a:ext>
                      </a:extLst>
                    </a:blip>
                    <a:stretch>
                      <a:fillRect/>
                    </a:stretch>
                  </pic:blipFill>
                  <pic:spPr>
                    <a:xfrm>
                      <a:off x="0" y="0"/>
                      <a:ext cx="1869440" cy="1051560"/>
                    </a:xfrm>
                    <a:prstGeom prst="rect">
                      <a:avLst/>
                    </a:prstGeom>
                    <a:ln w="12700" cap="flat">
                      <a:noFill/>
                      <a:miter lim="400000"/>
                    </a:ln>
                    <a:effectLst/>
                  </pic:spPr>
                </pic:pic>
              </a:graphicData>
            </a:graphic>
          </wp:anchor>
        </w:drawing>
      </w:r>
      <w:r w:rsidRPr="000121C2">
        <w:rPr>
          <w:rStyle w:val="dn"/>
          <w:rFonts w:ascii="Arial" w:hAnsi="Arial"/>
        </w:rPr>
        <w:t>Další výhodu projektu představuje blízkost dálnice D1, na kterou se lze napojit po pouhých třech kilometrech jízdy autem. Cesta na okraj hlavního města pak trvá jen 10 minut. Veřejnou dopravu zajišťuje pravidelná autobusová linka končící na metru C</w:t>
      </w:r>
      <w:r w:rsidR="00B3498E">
        <w:rPr>
          <w:rStyle w:val="dn"/>
          <w:rFonts w:ascii="Arial" w:hAnsi="Arial"/>
        </w:rPr>
        <w:t> </w:t>
      </w:r>
      <w:r w:rsidRPr="000121C2">
        <w:rPr>
          <w:rStyle w:val="dn"/>
          <w:rFonts w:ascii="Arial" w:hAnsi="Arial"/>
        </w:rPr>
        <w:t>–</w:t>
      </w:r>
      <w:r w:rsidR="00B3498E">
        <w:rPr>
          <w:rStyle w:val="dn"/>
          <w:rFonts w:ascii="Arial" w:hAnsi="Arial"/>
        </w:rPr>
        <w:t> </w:t>
      </w:r>
      <w:r w:rsidRPr="000121C2">
        <w:rPr>
          <w:rStyle w:val="dn"/>
          <w:rFonts w:ascii="Arial" w:hAnsi="Arial"/>
        </w:rPr>
        <w:t>Opatov, nebo jedoucí do nedalekých Strančic, odkud navazuje vlakový spoj směřující na Hlavní nádraží v Praze.</w:t>
      </w:r>
    </w:p>
    <w:p w14:paraId="7AEA6005" w14:textId="77777777" w:rsidR="00890B8F" w:rsidRPr="000121C2" w:rsidRDefault="00890B8F">
      <w:pPr>
        <w:spacing w:after="0" w:line="240" w:lineRule="auto"/>
        <w:rPr>
          <w:rStyle w:val="dn"/>
          <w:rFonts w:ascii="Arial" w:eastAsia="Arial" w:hAnsi="Arial" w:cs="Arial"/>
          <w:i/>
          <w:iCs/>
          <w:sz w:val="20"/>
          <w:szCs w:val="20"/>
        </w:rPr>
      </w:pPr>
    </w:p>
    <w:p w14:paraId="0C728845" w14:textId="77777777" w:rsidR="00890B8F" w:rsidRPr="000121C2" w:rsidRDefault="00000000">
      <w:pPr>
        <w:spacing w:after="120" w:line="240" w:lineRule="auto"/>
        <w:jc w:val="both"/>
        <w:rPr>
          <w:rStyle w:val="dn"/>
          <w:rFonts w:ascii="Arial" w:eastAsia="Arial" w:hAnsi="Arial" w:cs="Arial"/>
          <w:i/>
          <w:iCs/>
          <w:sz w:val="20"/>
          <w:szCs w:val="20"/>
          <w:shd w:val="clear" w:color="auto" w:fill="FFFFFF"/>
        </w:rPr>
      </w:pPr>
      <w:bookmarkStart w:id="0" w:name="_headingh.gjdgxs"/>
      <w:bookmarkEnd w:id="0"/>
      <w:r w:rsidRPr="000121C2">
        <w:rPr>
          <w:rStyle w:val="dn"/>
          <w:rFonts w:ascii="Arial" w:hAnsi="Arial"/>
          <w:i/>
          <w:iCs/>
          <w:sz w:val="20"/>
          <w:szCs w:val="20"/>
          <w:shd w:val="clear" w:color="auto" w:fill="FFFFFF"/>
        </w:rPr>
        <w:t>Realitní kancelář </w:t>
      </w:r>
      <w:hyperlink r:id="rId17" w:history="1">
        <w:bookmarkStart w:id="1" w:name="_Hlk117506933"/>
        <w:r w:rsidRPr="000121C2">
          <w:rPr>
            <w:rStyle w:val="Hyperlink2"/>
          </w:rPr>
          <w:t>L</w:t>
        </w:r>
        <w:bookmarkStart w:id="2" w:name="_Hlk119335717"/>
        <w:bookmarkEnd w:id="1"/>
        <w:r w:rsidRPr="000121C2">
          <w:rPr>
            <w:rStyle w:val="dn"/>
            <w:rFonts w:ascii="Arial" w:hAnsi="Arial"/>
            <w:i/>
            <w:iCs/>
            <w:color w:val="0000FF"/>
            <w:sz w:val="20"/>
            <w:szCs w:val="20"/>
            <w:u w:val="single" w:color="0000FF"/>
          </w:rPr>
          <w:t xml:space="preserve">uxent </w:t>
        </w:r>
        <w:r w:rsidRPr="000121C2">
          <w:rPr>
            <w:rStyle w:val="Hyperlink2"/>
          </w:rPr>
          <w:t xml:space="preserve">– </w:t>
        </w:r>
        <w:proofErr w:type="spellStart"/>
        <w:r w:rsidRPr="000121C2">
          <w:rPr>
            <w:rStyle w:val="dn"/>
            <w:rFonts w:ascii="Arial" w:hAnsi="Arial"/>
            <w:i/>
            <w:iCs/>
            <w:color w:val="0000FF"/>
            <w:sz w:val="20"/>
            <w:szCs w:val="20"/>
            <w:u w:val="single" w:color="0000FF"/>
          </w:rPr>
          <w:t>Exclusive</w:t>
        </w:r>
        <w:proofErr w:type="spellEnd"/>
        <w:r w:rsidRPr="000121C2">
          <w:rPr>
            <w:rStyle w:val="dn"/>
            <w:rFonts w:ascii="Arial" w:hAnsi="Arial"/>
            <w:i/>
            <w:iCs/>
            <w:color w:val="0000FF"/>
            <w:sz w:val="20"/>
            <w:szCs w:val="20"/>
            <w:u w:val="single" w:color="0000FF"/>
          </w:rPr>
          <w:t xml:space="preserve"> </w:t>
        </w:r>
        <w:proofErr w:type="spellStart"/>
        <w:r w:rsidRPr="000121C2">
          <w:rPr>
            <w:rStyle w:val="dn"/>
            <w:rFonts w:ascii="Arial" w:hAnsi="Arial"/>
            <w:i/>
            <w:iCs/>
            <w:color w:val="0000FF"/>
            <w:sz w:val="20"/>
            <w:szCs w:val="20"/>
            <w:u w:val="single" w:color="0000FF"/>
          </w:rPr>
          <w:t>Propertie</w:t>
        </w:r>
        <w:bookmarkEnd w:id="2"/>
        <w:r w:rsidRPr="000121C2">
          <w:rPr>
            <w:rStyle w:val="dn"/>
            <w:rFonts w:ascii="Arial" w:hAnsi="Arial"/>
            <w:i/>
            <w:iCs/>
            <w:color w:val="0000FF"/>
            <w:sz w:val="20"/>
            <w:szCs w:val="20"/>
            <w:u w:val="single" w:color="0000FF"/>
          </w:rPr>
          <w:t>s</w:t>
        </w:r>
        <w:proofErr w:type="spellEnd"/>
      </w:hyperlink>
      <w:r w:rsidRPr="000121C2">
        <w:rPr>
          <w:rStyle w:val="dn"/>
          <w:rFonts w:ascii="Arial" w:hAnsi="Arial"/>
          <w:sz w:val="20"/>
          <w:szCs w:val="20"/>
        </w:rPr>
        <w:t xml:space="preserve"> </w:t>
      </w:r>
      <w:r w:rsidRPr="000121C2">
        <w:rPr>
          <w:rStyle w:val="dn"/>
          <w:rFonts w:ascii="Arial" w:hAnsi="Arial"/>
          <w:i/>
          <w:iCs/>
          <w:sz w:val="20"/>
          <w:szCs w:val="20"/>
          <w:shd w:val="clear" w:color="auto" w:fill="FFFFFF"/>
        </w:rPr>
        <w:t xml:space="preserve">působí na českém trhu od roku 2008 a za 15 let svého fungování se stala jedním z významných aktérů na trhu s exkluzivními nemovitostmi. Nabízí komplexní spektrum služeb od zprostředkování prodeje, koupě a pronájmu nemovitosti přes investiční, finanční a projektové poradenství až po marketingové a analytické služby. Portfolio společnosti zahrnuje rezidenční, historické i komerční objekty. Za dobu své existence kancelář zprostředkovala prodej a pronájem více než 3 000 nemovitostí. Součástí činnosti realitní kanceláře Luxent – </w:t>
      </w:r>
      <w:proofErr w:type="spellStart"/>
      <w:r w:rsidRPr="000121C2">
        <w:rPr>
          <w:rStyle w:val="dn"/>
          <w:rFonts w:ascii="Arial" w:hAnsi="Arial"/>
          <w:i/>
          <w:iCs/>
          <w:sz w:val="20"/>
          <w:szCs w:val="20"/>
          <w:shd w:val="clear" w:color="auto" w:fill="FFFFFF"/>
        </w:rPr>
        <w:t>Exclusive</w:t>
      </w:r>
      <w:proofErr w:type="spellEnd"/>
      <w:r w:rsidRPr="000121C2">
        <w:rPr>
          <w:rStyle w:val="dn"/>
          <w:rFonts w:ascii="Arial" w:hAnsi="Arial"/>
          <w:i/>
          <w:iCs/>
          <w:sz w:val="20"/>
          <w:szCs w:val="20"/>
          <w:shd w:val="clear" w:color="auto" w:fill="FFFFFF"/>
        </w:rPr>
        <w:t xml:space="preserve"> </w:t>
      </w:r>
      <w:proofErr w:type="spellStart"/>
      <w:r w:rsidRPr="000121C2">
        <w:rPr>
          <w:rStyle w:val="dn"/>
          <w:rFonts w:ascii="Arial" w:hAnsi="Arial"/>
          <w:i/>
          <w:iCs/>
          <w:sz w:val="20"/>
          <w:szCs w:val="20"/>
          <w:shd w:val="clear" w:color="auto" w:fill="FFFFFF"/>
        </w:rPr>
        <w:t>Properties</w:t>
      </w:r>
      <w:proofErr w:type="spellEnd"/>
      <w:r w:rsidRPr="000121C2">
        <w:rPr>
          <w:rStyle w:val="dn"/>
          <w:rFonts w:ascii="Arial" w:hAnsi="Arial"/>
          <w:i/>
          <w:iCs/>
          <w:sz w:val="20"/>
          <w:szCs w:val="20"/>
          <w:shd w:val="clear" w:color="auto" w:fill="FFFFFF"/>
        </w:rPr>
        <w:t xml:space="preserve"> je také spolupráce s developery. Mezi aktuálně nabízené developerské projekty patří například luxusní komplex MOLO Lipno Resort či krkonošské apartmány Harrachov </w:t>
      </w:r>
      <w:proofErr w:type="spellStart"/>
      <w:r w:rsidRPr="000121C2">
        <w:rPr>
          <w:rStyle w:val="dn"/>
          <w:rFonts w:ascii="Arial" w:hAnsi="Arial"/>
          <w:i/>
          <w:iCs/>
          <w:sz w:val="20"/>
          <w:szCs w:val="20"/>
          <w:shd w:val="clear" w:color="auto" w:fill="FFFFFF"/>
        </w:rPr>
        <w:t>Peaks</w:t>
      </w:r>
      <w:proofErr w:type="spellEnd"/>
      <w:r w:rsidRPr="000121C2">
        <w:rPr>
          <w:rStyle w:val="dn"/>
          <w:rFonts w:ascii="Arial" w:hAnsi="Arial"/>
          <w:i/>
          <w:iCs/>
          <w:sz w:val="20"/>
          <w:szCs w:val="20"/>
          <w:shd w:val="clear" w:color="auto" w:fill="FFFFFF"/>
        </w:rPr>
        <w:t xml:space="preserve">, Apartmány Albeřice a Hotel Emerich, luxusní vilová čtvrť Březový háj v Předboji severně od Prahy, Rezidence Brodce u Mladé Boleslavi, komorní projekt Rezidence Pod Rybníčkem v pražském Suchdole, komorní projekt s mezonetovými byty v Sokolovské ulici nebo projekty </w:t>
      </w:r>
      <w:proofErr w:type="spellStart"/>
      <w:r w:rsidRPr="000121C2">
        <w:rPr>
          <w:rStyle w:val="dn"/>
          <w:rFonts w:ascii="Arial" w:hAnsi="Arial"/>
          <w:i/>
          <w:iCs/>
          <w:sz w:val="20"/>
          <w:szCs w:val="20"/>
          <w:shd w:val="clear" w:color="auto" w:fill="FFFFFF"/>
        </w:rPr>
        <w:t>loftového</w:t>
      </w:r>
      <w:proofErr w:type="spellEnd"/>
      <w:r w:rsidRPr="000121C2">
        <w:rPr>
          <w:rStyle w:val="dn"/>
          <w:rFonts w:ascii="Arial" w:hAnsi="Arial"/>
          <w:i/>
          <w:iCs/>
          <w:sz w:val="20"/>
          <w:szCs w:val="20"/>
          <w:shd w:val="clear" w:color="auto" w:fill="FFFFFF"/>
        </w:rPr>
        <w:t xml:space="preserve"> bydlení v Praze 5 (Garden </w:t>
      </w:r>
      <w:proofErr w:type="spellStart"/>
      <w:r w:rsidRPr="000121C2">
        <w:rPr>
          <w:rStyle w:val="dn"/>
          <w:rFonts w:ascii="Arial" w:hAnsi="Arial"/>
          <w:i/>
          <w:iCs/>
          <w:sz w:val="20"/>
          <w:szCs w:val="20"/>
          <w:shd w:val="clear" w:color="auto" w:fill="FFFFFF"/>
        </w:rPr>
        <w:t>Lofts</w:t>
      </w:r>
      <w:proofErr w:type="spellEnd"/>
      <w:r w:rsidRPr="000121C2">
        <w:rPr>
          <w:rStyle w:val="dn"/>
          <w:rFonts w:ascii="Arial" w:hAnsi="Arial"/>
          <w:i/>
          <w:iCs/>
          <w:sz w:val="20"/>
          <w:szCs w:val="20"/>
          <w:shd w:val="clear" w:color="auto" w:fill="FFFFFF"/>
        </w:rPr>
        <w:t xml:space="preserve"> a </w:t>
      </w:r>
      <w:proofErr w:type="spellStart"/>
      <w:r w:rsidRPr="000121C2">
        <w:rPr>
          <w:rStyle w:val="dn"/>
          <w:rFonts w:ascii="Arial" w:hAnsi="Arial"/>
          <w:i/>
          <w:iCs/>
          <w:sz w:val="20"/>
          <w:szCs w:val="20"/>
          <w:shd w:val="clear" w:color="auto" w:fill="FFFFFF"/>
        </w:rPr>
        <w:t>Lofty</w:t>
      </w:r>
      <w:proofErr w:type="spellEnd"/>
      <w:r w:rsidRPr="000121C2">
        <w:rPr>
          <w:rStyle w:val="dn"/>
          <w:rFonts w:ascii="Arial" w:hAnsi="Arial"/>
          <w:i/>
          <w:iCs/>
          <w:sz w:val="20"/>
          <w:szCs w:val="20"/>
          <w:shd w:val="clear" w:color="auto" w:fill="FFFFFF"/>
        </w:rPr>
        <w:t xml:space="preserve"> Anděl). V portfoliu má rovněž pozemky pro dva komorní projekty </w:t>
      </w:r>
      <w:proofErr w:type="spellStart"/>
      <w:r w:rsidRPr="000121C2">
        <w:rPr>
          <w:rStyle w:val="dn"/>
          <w:rFonts w:ascii="Arial" w:hAnsi="Arial"/>
          <w:i/>
          <w:iCs/>
          <w:sz w:val="20"/>
          <w:szCs w:val="20"/>
          <w:shd w:val="clear" w:color="auto" w:fill="FFFFFF"/>
        </w:rPr>
        <w:t>hyperluxusních</w:t>
      </w:r>
      <w:proofErr w:type="spellEnd"/>
      <w:r w:rsidRPr="000121C2">
        <w:rPr>
          <w:rStyle w:val="dn"/>
          <w:rFonts w:ascii="Arial" w:hAnsi="Arial"/>
          <w:i/>
          <w:iCs/>
          <w:sz w:val="20"/>
          <w:szCs w:val="20"/>
          <w:shd w:val="clear" w:color="auto" w:fill="FFFFFF"/>
        </w:rPr>
        <w:t xml:space="preserve"> vil v Praze 6 a 8. Luxent se věnuje také prodeji rekreačních zahraničních nemovitostí, například ve Vídni, Dubaji, Chorvatsku, Španělsku, Thajsku, Indonésii či projektu Marina </w:t>
      </w:r>
      <w:proofErr w:type="spellStart"/>
      <w:r w:rsidRPr="000121C2">
        <w:rPr>
          <w:rStyle w:val="dn"/>
          <w:rFonts w:ascii="Arial" w:hAnsi="Arial"/>
          <w:i/>
          <w:iCs/>
          <w:sz w:val="20"/>
          <w:szCs w:val="20"/>
          <w:shd w:val="clear" w:color="auto" w:fill="FFFFFF"/>
        </w:rPr>
        <w:t>Liptov</w:t>
      </w:r>
      <w:proofErr w:type="spellEnd"/>
      <w:r w:rsidRPr="000121C2">
        <w:rPr>
          <w:rStyle w:val="dn"/>
          <w:rFonts w:ascii="Arial" w:hAnsi="Arial"/>
          <w:i/>
          <w:iCs/>
          <w:sz w:val="20"/>
          <w:szCs w:val="20"/>
          <w:shd w:val="clear" w:color="auto" w:fill="FFFFFF"/>
        </w:rPr>
        <w:t xml:space="preserve"> na Slovensku.</w:t>
      </w:r>
    </w:p>
    <w:p w14:paraId="20E27AA3" w14:textId="77777777" w:rsidR="00890B8F" w:rsidRPr="000121C2" w:rsidRDefault="00000000">
      <w:pPr>
        <w:pBdr>
          <w:top w:val="single" w:sz="4" w:space="0" w:color="000000"/>
          <w:left w:val="single" w:sz="4" w:space="0" w:color="000000"/>
          <w:bottom w:val="single" w:sz="4" w:space="0" w:color="000000"/>
          <w:right w:val="single" w:sz="4" w:space="0" w:color="000000"/>
        </w:pBdr>
        <w:spacing w:after="0" w:line="240" w:lineRule="auto"/>
        <w:jc w:val="both"/>
        <w:rPr>
          <w:rStyle w:val="dn"/>
          <w:rFonts w:ascii="Arial" w:eastAsia="Arial" w:hAnsi="Arial" w:cs="Arial"/>
          <w:b/>
          <w:bCs/>
          <w:sz w:val="20"/>
          <w:szCs w:val="20"/>
        </w:rPr>
      </w:pPr>
      <w:r w:rsidRPr="000121C2">
        <w:rPr>
          <w:rStyle w:val="dn"/>
          <w:rFonts w:ascii="Arial" w:hAnsi="Arial"/>
          <w:b/>
          <w:bCs/>
          <w:i/>
          <w:iCs/>
          <w:sz w:val="20"/>
          <w:szCs w:val="20"/>
        </w:rPr>
        <w:t>Další informace:</w:t>
      </w:r>
    </w:p>
    <w:p w14:paraId="2B878234" w14:textId="77777777" w:rsidR="00890B8F" w:rsidRPr="000121C2" w:rsidRDefault="00000000">
      <w:pPr>
        <w:pBdr>
          <w:top w:val="single" w:sz="4" w:space="0" w:color="000000"/>
          <w:left w:val="single" w:sz="4" w:space="0" w:color="000000"/>
          <w:bottom w:val="single" w:sz="4" w:space="0" w:color="000000"/>
          <w:right w:val="single" w:sz="4" w:space="0" w:color="000000"/>
        </w:pBdr>
        <w:spacing w:before="60" w:after="0" w:line="240" w:lineRule="auto"/>
        <w:jc w:val="both"/>
        <w:rPr>
          <w:rStyle w:val="dn"/>
          <w:rFonts w:ascii="Arial" w:eastAsia="Arial" w:hAnsi="Arial" w:cs="Arial"/>
          <w:sz w:val="20"/>
          <w:szCs w:val="20"/>
        </w:rPr>
      </w:pPr>
      <w:r w:rsidRPr="000121C2">
        <w:rPr>
          <w:rStyle w:val="dn"/>
          <w:rFonts w:ascii="Arial" w:hAnsi="Arial"/>
          <w:b/>
          <w:bCs/>
          <w:sz w:val="20"/>
          <w:szCs w:val="20"/>
        </w:rPr>
        <w:t>Crest Communications</w:t>
      </w:r>
    </w:p>
    <w:p w14:paraId="089AC735" w14:textId="77777777" w:rsidR="00890B8F" w:rsidRPr="000121C2" w:rsidRDefault="00000000">
      <w:pPr>
        <w:pBdr>
          <w:top w:val="single" w:sz="4" w:space="0" w:color="000000"/>
          <w:left w:val="single" w:sz="4" w:space="0" w:color="000000"/>
          <w:bottom w:val="single" w:sz="4" w:space="0" w:color="000000"/>
          <w:right w:val="single" w:sz="4" w:space="0" w:color="000000"/>
        </w:pBdr>
        <w:spacing w:after="0" w:line="240" w:lineRule="auto"/>
        <w:jc w:val="both"/>
        <w:rPr>
          <w:rStyle w:val="Hyperlink3"/>
        </w:rPr>
      </w:pPr>
      <w:r w:rsidRPr="000121C2">
        <w:rPr>
          <w:rStyle w:val="dn"/>
          <w:rFonts w:ascii="Arial" w:hAnsi="Arial"/>
          <w:sz w:val="20"/>
          <w:szCs w:val="20"/>
        </w:rPr>
        <w:t xml:space="preserve">Marcela Kukaňová, tel.: 731 613 618, </w:t>
      </w:r>
      <w:hyperlink r:id="rId18" w:history="1">
        <w:r w:rsidRPr="000121C2">
          <w:rPr>
            <w:rStyle w:val="Hyperlink3"/>
          </w:rPr>
          <w:t>marcela.kukanova@crestcom.cz</w:t>
        </w:r>
      </w:hyperlink>
    </w:p>
    <w:p w14:paraId="34D8E637" w14:textId="77777777" w:rsidR="00890B8F" w:rsidRPr="000121C2" w:rsidRDefault="00000000">
      <w:pPr>
        <w:pBdr>
          <w:top w:val="single" w:sz="4" w:space="0" w:color="000000"/>
          <w:left w:val="single" w:sz="4" w:space="0" w:color="000000"/>
          <w:bottom w:val="single" w:sz="4" w:space="0" w:color="000000"/>
          <w:right w:val="single" w:sz="4" w:space="0" w:color="000000"/>
        </w:pBdr>
        <w:spacing w:after="0" w:line="240" w:lineRule="auto"/>
        <w:jc w:val="both"/>
        <w:rPr>
          <w:rStyle w:val="dn"/>
          <w:rFonts w:ascii="Arial" w:eastAsia="Arial" w:hAnsi="Arial" w:cs="Arial"/>
          <w:sz w:val="20"/>
          <w:szCs w:val="20"/>
        </w:rPr>
      </w:pPr>
      <w:r w:rsidRPr="000121C2">
        <w:rPr>
          <w:rStyle w:val="dn"/>
          <w:rFonts w:ascii="Arial" w:hAnsi="Arial"/>
          <w:sz w:val="20"/>
          <w:szCs w:val="20"/>
        </w:rPr>
        <w:t xml:space="preserve">Michaela Muczková, tel.: 778 543 041, </w:t>
      </w:r>
      <w:hyperlink r:id="rId19" w:history="1">
        <w:r w:rsidRPr="000121C2">
          <w:rPr>
            <w:rStyle w:val="Hyperlink3"/>
          </w:rPr>
          <w:t>michaela.muczkova@crestcom.cz</w:t>
        </w:r>
      </w:hyperlink>
      <w:r w:rsidRPr="000121C2">
        <w:rPr>
          <w:rStyle w:val="dn"/>
          <w:rFonts w:ascii="Arial" w:hAnsi="Arial"/>
          <w:sz w:val="20"/>
          <w:szCs w:val="20"/>
        </w:rPr>
        <w:t xml:space="preserve"> </w:t>
      </w:r>
    </w:p>
    <w:p w14:paraId="00049B09" w14:textId="77777777" w:rsidR="00890B8F" w:rsidRPr="000121C2" w:rsidRDefault="00000000">
      <w:pPr>
        <w:pBdr>
          <w:top w:val="single" w:sz="4" w:space="0" w:color="000000"/>
          <w:left w:val="single" w:sz="4" w:space="0" w:color="000000"/>
          <w:bottom w:val="single" w:sz="4" w:space="0" w:color="000000"/>
          <w:right w:val="single" w:sz="4" w:space="0" w:color="000000"/>
        </w:pBdr>
        <w:spacing w:after="0" w:line="240" w:lineRule="auto"/>
        <w:jc w:val="both"/>
      </w:pPr>
      <w:hyperlink r:id="rId20" w:history="1">
        <w:r w:rsidRPr="000121C2">
          <w:rPr>
            <w:rStyle w:val="Hyperlink4"/>
          </w:rPr>
          <w:t>www.crestcom.cz</w:t>
        </w:r>
      </w:hyperlink>
      <w:r w:rsidRPr="000121C2">
        <w:rPr>
          <w:rStyle w:val="dn"/>
          <w:rFonts w:ascii="Arial" w:hAnsi="Arial"/>
          <w:b/>
          <w:bCs/>
          <w:sz w:val="20"/>
          <w:szCs w:val="20"/>
        </w:rPr>
        <w:t xml:space="preserve">; </w:t>
      </w:r>
      <w:hyperlink r:id="rId21" w:history="1">
        <w:r w:rsidRPr="000121C2">
          <w:rPr>
            <w:rStyle w:val="Hyperlink4"/>
          </w:rPr>
          <w:t>www.luxent.cz</w:t>
        </w:r>
      </w:hyperlink>
    </w:p>
    <w:sectPr w:rsidR="00890B8F" w:rsidRPr="000121C2">
      <w:headerReference w:type="default" r:id="rId22"/>
      <w:footerReference w:type="default" r:id="rId23"/>
      <w:pgSz w:w="11900" w:h="16840"/>
      <w:pgMar w:top="1247" w:right="1304" w:bottom="1134" w:left="130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25248" w14:textId="77777777" w:rsidR="00FC0213" w:rsidRDefault="00FC0213">
      <w:pPr>
        <w:spacing w:after="0" w:line="240" w:lineRule="auto"/>
      </w:pPr>
      <w:r>
        <w:separator/>
      </w:r>
    </w:p>
  </w:endnote>
  <w:endnote w:type="continuationSeparator" w:id="0">
    <w:p w14:paraId="356971B8" w14:textId="77777777" w:rsidR="00FC0213" w:rsidRDefault="00FC0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A5193" w14:textId="77777777" w:rsidR="00890B8F" w:rsidRDefault="00890B8F">
    <w:pPr>
      <w:pStyle w:val="Zhlava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BFB20" w14:textId="77777777" w:rsidR="00FC0213" w:rsidRDefault="00FC0213">
      <w:pPr>
        <w:spacing w:after="0" w:line="240" w:lineRule="auto"/>
      </w:pPr>
      <w:r>
        <w:separator/>
      </w:r>
    </w:p>
  </w:footnote>
  <w:footnote w:type="continuationSeparator" w:id="0">
    <w:p w14:paraId="3C802EB6" w14:textId="77777777" w:rsidR="00FC0213" w:rsidRDefault="00FC0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13527" w14:textId="77777777" w:rsidR="00890B8F" w:rsidRDefault="00890B8F">
    <w:pPr>
      <w:pStyle w:val="Zhlavazpa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B8F"/>
    <w:rsid w:val="000121C2"/>
    <w:rsid w:val="000775D2"/>
    <w:rsid w:val="00147A64"/>
    <w:rsid w:val="00280C6A"/>
    <w:rsid w:val="0034063F"/>
    <w:rsid w:val="0042508E"/>
    <w:rsid w:val="005F3A19"/>
    <w:rsid w:val="00614108"/>
    <w:rsid w:val="00635DB6"/>
    <w:rsid w:val="008279CB"/>
    <w:rsid w:val="00890B8F"/>
    <w:rsid w:val="00911495"/>
    <w:rsid w:val="00B3498E"/>
    <w:rsid w:val="00B701D3"/>
    <w:rsid w:val="00B951E8"/>
    <w:rsid w:val="00C1733A"/>
    <w:rsid w:val="00CC7D28"/>
    <w:rsid w:val="00D202C0"/>
    <w:rsid w:val="00FC02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78867"/>
  <w15:docId w15:val="{75B5A754-DB95-A54D-8A4F-6C0BAF3ED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Vchoz">
    <w:name w:val="Výchozí"/>
    <w:pPr>
      <w:spacing w:before="160"/>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character" w:customStyle="1" w:styleId="dn">
    <w:name w:val="Žádný"/>
  </w:style>
  <w:style w:type="character" w:customStyle="1" w:styleId="Hyperlink0">
    <w:name w:val="Hyperlink.0"/>
    <w:basedOn w:val="dn"/>
    <w:rPr>
      <w:rFonts w:ascii="Arial" w:eastAsia="Arial" w:hAnsi="Arial" w:cs="Arial"/>
      <w:outline w:val="0"/>
      <w:color w:val="0000FF"/>
      <w:u w:val="single" w:color="0000FF"/>
    </w:rPr>
  </w:style>
  <w:style w:type="character" w:customStyle="1" w:styleId="Hyperlink1">
    <w:name w:val="Hyperlink.1"/>
    <w:basedOn w:val="dn"/>
    <w:rPr>
      <w:rFonts w:ascii="Arial" w:eastAsia="Arial" w:hAnsi="Arial" w:cs="Arial"/>
      <w:outline w:val="0"/>
      <w:color w:val="0000FF"/>
      <w:u w:val="single" w:color="0000FF"/>
      <w:lang w:val="sv-SE"/>
    </w:rPr>
  </w:style>
  <w:style w:type="character" w:customStyle="1" w:styleId="Hyperlink2">
    <w:name w:val="Hyperlink.2"/>
    <w:basedOn w:val="dn"/>
    <w:rPr>
      <w:rFonts w:ascii="Arial" w:eastAsia="Arial" w:hAnsi="Arial" w:cs="Arial"/>
      <w:i/>
      <w:iCs/>
      <w:outline w:val="0"/>
      <w:color w:val="0000FF"/>
      <w:sz w:val="20"/>
      <w:szCs w:val="20"/>
      <w:u w:val="single" w:color="0000FF"/>
    </w:rPr>
  </w:style>
  <w:style w:type="character" w:customStyle="1" w:styleId="Hyperlink3">
    <w:name w:val="Hyperlink.3"/>
    <w:basedOn w:val="dn"/>
    <w:rPr>
      <w:rFonts w:ascii="Arial" w:eastAsia="Arial" w:hAnsi="Arial" w:cs="Arial"/>
      <w:outline w:val="0"/>
      <w:color w:val="0000FF"/>
      <w:sz w:val="20"/>
      <w:szCs w:val="20"/>
      <w:u w:val="single" w:color="0000FF"/>
    </w:rPr>
  </w:style>
  <w:style w:type="character" w:customStyle="1" w:styleId="Hyperlink4">
    <w:name w:val="Hyperlink.4"/>
    <w:basedOn w:val="dn"/>
    <w:rPr>
      <w:rFonts w:ascii="Arial" w:eastAsia="Arial" w:hAnsi="Arial" w:cs="Arial"/>
      <w:b/>
      <w:bCs/>
      <w:outline w:val="0"/>
      <w:color w:val="0000FF"/>
      <w:sz w:val="20"/>
      <w:szCs w:val="20"/>
      <w:u w:val="single" w:color="0000FF"/>
    </w:r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rFonts w:ascii="Calibri" w:hAnsi="Calibri" w:cs="Arial Unicode MS"/>
      <w:color w:val="000000"/>
      <w:u w:color="000000"/>
      <w14:textOutline w14:w="0" w14:cap="flat" w14:cmpd="sng" w14:algn="ctr">
        <w14:noFill/>
        <w14:prstDash w14:val="solid"/>
        <w14:bevel/>
      </w14:textOutline>
    </w:rPr>
  </w:style>
  <w:style w:type="character" w:styleId="Odkaznakoment">
    <w:name w:val="annotation reference"/>
    <w:basedOn w:val="Standardnpsmoodstavce"/>
    <w:uiPriority w:val="99"/>
    <w:semiHidden/>
    <w:unhideWhenUsed/>
    <w:rPr>
      <w:sz w:val="16"/>
      <w:szCs w:val="16"/>
    </w:rPr>
  </w:style>
  <w:style w:type="paragraph" w:styleId="Pedmtkomente">
    <w:name w:val="annotation subject"/>
    <w:basedOn w:val="Textkomente"/>
    <w:next w:val="Textkomente"/>
    <w:link w:val="PedmtkomenteChar"/>
    <w:uiPriority w:val="99"/>
    <w:semiHidden/>
    <w:unhideWhenUsed/>
    <w:rsid w:val="000775D2"/>
    <w:rPr>
      <w:b/>
      <w:bCs/>
    </w:rPr>
  </w:style>
  <w:style w:type="character" w:customStyle="1" w:styleId="PedmtkomenteChar">
    <w:name w:val="Předmět komentáře Char"/>
    <w:basedOn w:val="TextkomenteChar"/>
    <w:link w:val="Pedmtkomente"/>
    <w:uiPriority w:val="99"/>
    <w:semiHidden/>
    <w:rsid w:val="000775D2"/>
    <w:rPr>
      <w:rFonts w:ascii="Calibri" w:hAnsi="Calibri" w:cs="Arial Unicode MS"/>
      <w:b/>
      <w:bCs/>
      <w:color w:val="000000"/>
      <w:u w:color="000000"/>
      <w14:textOutline w14:w="0" w14:cap="flat" w14:cmpd="sng" w14:algn="ctr">
        <w14:noFill/>
        <w14:prstDash w14:val="solid"/>
        <w14:bevel/>
      </w14:textOutline>
    </w:rPr>
  </w:style>
  <w:style w:type="paragraph" w:styleId="Revize">
    <w:name w:val="Revision"/>
    <w:hidden/>
    <w:uiPriority w:val="99"/>
    <w:semiHidden/>
    <w:rsid w:val="000121C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hAnsi="Calibri" w:cs="Arial Unicode MS"/>
      <w:color w:val="000000"/>
      <w:sz w:val="22"/>
      <w:szCs w:val="22"/>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hyperlink" Target="mailto:marcela.kukanova@crestcom.cz" TargetMode="External"/><Relationship Id="rId3" Type="http://schemas.openxmlformats.org/officeDocument/2006/relationships/customXml" Target="../customXml/item3.xml"/><Relationship Id="rId21" Type="http://schemas.openxmlformats.org/officeDocument/2006/relationships/hyperlink" Target="http://www.luxent.cz" TargetMode="External"/><Relationship Id="rId7" Type="http://schemas.openxmlformats.org/officeDocument/2006/relationships/webSettings" Target="webSettings.xml"/><Relationship Id="rId12" Type="http://schemas.openxmlformats.org/officeDocument/2006/relationships/hyperlink" Target="https://www.luxent.cz/novy-projekt-ctyr-modernich-rodinnych-domu-malostanska-velke-popovice/1652/" TargetMode="External"/><Relationship Id="rId17" Type="http://schemas.openxmlformats.org/officeDocument/2006/relationships/hyperlink" Target="http://www.luxent.cz/"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www.crestcom.cz"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4.jpeg"/><Relationship Id="rId23"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hyperlink" Target="mailto:michaela.muczkova@crestcom.cz"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luxent.cz/" TargetMode="External"/><Relationship Id="rId22" Type="http://schemas.openxmlformats.org/officeDocument/2006/relationships/header" Target="header1.xml"/></Relationships>
</file>

<file path=word/theme/theme1.xml><?xml version="1.0" encoding="utf-8"?>
<a:theme xmlns:a="http://schemas.openxmlformats.org/drawingml/2006/main" name="Motiv Office">
  <a:themeElements>
    <a:clrScheme name="Motiv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iv Office">
      <a:majorFont>
        <a:latin typeface="Helvetica Neue"/>
        <a:ea typeface="Helvetica Neue"/>
        <a:cs typeface="Helvetica Neue"/>
      </a:majorFont>
      <a:minorFont>
        <a:latin typeface="Helvetica Neue"/>
        <a:ea typeface="Helvetica Neue"/>
        <a:cs typeface="Helvetica Neue"/>
      </a:minorFont>
    </a:fontScheme>
    <a:fmtScheme name="Moti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18c12310-cec0-45af-89e4-4278154c9cc2" xsi:nil="true"/>
    <lcf76f155ced4ddcb4097134ff3c332f xmlns="d603c823-c8e5-4558-a031-867f95ca911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037425BC85BAC47A18BE758018E6255" ma:contentTypeVersion="15" ma:contentTypeDescription="Vytvoří nový dokument" ma:contentTypeScope="" ma:versionID="06bf7dff480f1b49b775de0035fe3f20">
  <xsd:schema xmlns:xsd="http://www.w3.org/2001/XMLSchema" xmlns:xs="http://www.w3.org/2001/XMLSchema" xmlns:p="http://schemas.microsoft.com/office/2006/metadata/properties" xmlns:ns2="d603c823-c8e5-4558-a031-867f95ca9115" xmlns:ns3="18c12310-cec0-45af-89e4-4278154c9cc2" targetNamespace="http://schemas.microsoft.com/office/2006/metadata/properties" ma:root="true" ma:fieldsID="f65a713280e6229c5668ddcf673e2443" ns2:_="" ns3:_="">
    <xsd:import namespace="d603c823-c8e5-4558-a031-867f95ca9115"/>
    <xsd:import namespace="18c12310-cec0-45af-89e4-4278154c9c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03c823-c8e5-4558-a031-867f95ca9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2310-cec0-45af-89e4-4278154c9cc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6fffaca-9e71-412c-8438-7d6a9c64bbf7}" ma:internalName="TaxCatchAll" ma:showField="CatchAllData" ma:web="18c12310-cec0-45af-89e4-4278154c9cc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CA313D-7FDC-46A6-8E05-8B28D86ED2F5}">
  <ds:schemaRefs>
    <ds:schemaRef ds:uri="http://schemas.openxmlformats.org/officeDocument/2006/bibliography"/>
  </ds:schemaRefs>
</ds:datastoreItem>
</file>

<file path=customXml/itemProps2.xml><?xml version="1.0" encoding="utf-8"?>
<ds:datastoreItem xmlns:ds="http://schemas.openxmlformats.org/officeDocument/2006/customXml" ds:itemID="{2FCF3882-3F3A-41C8-BE62-DE2314309409}">
  <ds:schemaRefs>
    <ds:schemaRef ds:uri="http://schemas.microsoft.com/office/2006/metadata/properties"/>
    <ds:schemaRef ds:uri="http://schemas.microsoft.com/office/infopath/2007/PartnerControls"/>
    <ds:schemaRef ds:uri="18c12310-cec0-45af-89e4-4278154c9cc2"/>
    <ds:schemaRef ds:uri="d603c823-c8e5-4558-a031-867f95ca9115"/>
  </ds:schemaRefs>
</ds:datastoreItem>
</file>

<file path=customXml/itemProps3.xml><?xml version="1.0" encoding="utf-8"?>
<ds:datastoreItem xmlns:ds="http://schemas.openxmlformats.org/officeDocument/2006/customXml" ds:itemID="{AF89C5EF-FF94-4BEF-B42D-9A2AC8436C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03c823-c8e5-4558-a031-867f95ca9115"/>
    <ds:schemaRef ds:uri="18c12310-cec0-45af-89e4-4278154c9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B7AC5C-4DF0-4C9B-A6D2-42989D17E0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944</Words>
  <Characters>5575</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dc:creator>
  <cp:lastModifiedBy>Michaela Muczková</cp:lastModifiedBy>
  <cp:revision>8</cp:revision>
  <dcterms:created xsi:type="dcterms:W3CDTF">2023-04-11T14:49:00Z</dcterms:created>
  <dcterms:modified xsi:type="dcterms:W3CDTF">2023-04-12T09:25:00Z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0x010100D037425BC85BAC47A18BE758018E6255</vt:lpwstr>
  </property>
  <property fmtid="{D5CDD505-2E9C-101B-9397-08002B2CF9AE}" pid="3" name="MediaServiceImageTags">
    <vt:lpwstr/>
  </property>
</Properties>
</file>